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9" w:name="X20362398c05904e9c52314c81468460439fe0b7"/>
    <w:p>
      <w:pPr>
        <w:pStyle w:val="Heading1"/>
      </w:pPr>
      <w:r>
        <w:t xml:space="preserve">Queensland Climate Projections: A Balanced Assessment</w:t>
      </w:r>
    </w:p>
    <w:bookmarkStart w:id="20" w:name="X26b435c62cc4d505e00a8d78d2b4764cdf2b5fb"/>
    <w:p>
      <w:pPr>
        <w:pStyle w:val="Heading2"/>
      </w:pPr>
      <w:r>
        <w:t xml:space="preserve">How Climate Change Is Expected to Impact Queensland’s Weather</w:t>
      </w:r>
    </w:p>
    <w:p>
      <w:pPr>
        <w:pStyle w:val="FirstParagraph"/>
      </w:pPr>
      <w:r>
        <w:rPr>
          <w:i/>
          <w:iCs/>
        </w:rPr>
        <w:t xml:space="preserve">Synthesis Report — 10 March 2026</w:t>
      </w:r>
    </w:p>
    <w:p>
      <w:r>
        <w:pict>
          <v:rect style="width:0;height:1.5pt" o:hralign="center" o:hrstd="t" o:hr="t"/>
        </w:pict>
      </w:r>
    </w:p>
    <w:bookmarkEnd w:id="20"/>
    <w:bookmarkStart w:id="2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This synthesis draws on three detailed research reports covering rainfall and flood risk, drought and tropical cyclones, and ocean warming. It presents a balanced assessment of how climate change is expected to alter Queensland’s climate and weather patterns, distinguishing between observed trends, model projections, and areas of genuine scientific uncertainty.</w:t>
      </w:r>
    </w:p>
    <w:p>
      <w:pPr>
        <w:pStyle w:val="BodyText"/>
      </w:pPr>
      <w:r>
        <w:t xml:space="preserve">The assessment draws primarily on the CSIRO/BoM State of the Climate 2024, the IPCC Sixth Assessment Report, the Queensland Future Climate Science Program (CMIP6), the GBRMPA Outlook Report 2024, and recent peer-reviewed research including Professor Matthew England’s work on ocean circulation.</w:t>
      </w:r>
    </w:p>
    <w:p>
      <w:r>
        <w:pict>
          <v:rect style="width:0;height:1.5pt" o:hralign="center" o:hrstd="t" o:hr="t"/>
        </w:pict>
      </w:r>
    </w:p>
    <w:bookmarkEnd w:id="21"/>
    <w:bookmarkStart w:id="22" w:name="X0f783ed7b7a95ff628b01c1e5f406ce24e8d170"/>
    <w:p>
      <w:pPr>
        <w:pStyle w:val="Heading2"/>
      </w:pPr>
      <w:r>
        <w:t xml:space="preserve">1. The Headline: Greater Variability, Intensified Extremes</w:t>
      </w:r>
    </w:p>
    <w:p>
      <w:pPr>
        <w:pStyle w:val="FirstParagraph"/>
      </w:pPr>
      <w:r>
        <w:t xml:space="preserve">The single most important message from the climate science is not that Queensland will simply get</w:t>
      </w:r>
      <w:r>
        <w:t xml:space="preserve"> </w:t>
      </w:r>
      <w:r>
        <w:t xml:space="preserve">“wetter”</w:t>
      </w:r>
      <w:r>
        <w:t xml:space="preserve"> </w:t>
      </w:r>
      <w:r>
        <w:t xml:space="preserve">or</w:t>
      </w:r>
      <w:r>
        <w:t xml:space="preserve"> </w:t>
      </w:r>
      <w:r>
        <w:t xml:space="preserve">“drier”</w:t>
      </w:r>
      <w:r>
        <w:t xml:space="preserve"> </w:t>
      </w:r>
      <w:r>
        <w:t xml:space="preserve">— it is that</w:t>
      </w:r>
      <w:r>
        <w:t xml:space="preserve"> </w:t>
      </w:r>
      <w:r>
        <w:rPr>
          <w:b/>
          <w:bCs/>
        </w:rPr>
        <w:t xml:space="preserve">the range of variability is widening</w:t>
      </w:r>
      <w:r>
        <w:t xml:space="preserve">. Queensland’s climate has always been characterised by extreme swings between drought and flood. Climate change is amplifying both ends of that spectrum.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77"/>
        <w:gridCol w:w="1893"/>
        <w:gridCol w:w="2066"/>
        <w:gridCol w:w="258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Direction</w:t>
            </w:r>
          </w:p>
        </w:tc>
        <w:tc>
          <w:tcPr/>
          <w:p>
            <w:pPr>
              <w:pStyle w:val="Compact"/>
            </w:pPr>
            <w:r>
              <w:t xml:space="preserve">Confidence</w:t>
            </w:r>
          </w:p>
        </w:tc>
        <w:tc>
          <w:tcPr/>
          <w:p>
            <w:pPr>
              <w:pStyle w:val="Compact"/>
            </w:pPr>
            <w:r>
              <w:t xml:space="preserve">Evidence Base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Extreme rainfall intensity (hourly)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Increasing ~15% per degree C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Observed + models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Dry season (May–Oct) rainfall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Decreasing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Models + observed trend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Annual total rainfall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Uncertain</w:t>
            </w:r>
            <w:r>
              <w:t xml:space="preserve"> </w:t>
            </w:r>
            <w:r>
              <w:t xml:space="preserve">(monsoon regions)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Model disagreement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Drought severity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Increasing ~40%</w:t>
            </w:r>
            <w:r>
              <w:t xml:space="preserve"> </w:t>
            </w:r>
            <w:r>
              <w:t xml:space="preserve">(via evapotranspiration)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Observed + Nature 2025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Tropical cyclone frequency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Decreasing ~8–13%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Models + observed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Tropical cyclone intensity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Increasing</w:t>
            </w:r>
            <w:r>
              <w:t xml:space="preserve"> </w:t>
            </w:r>
            <w:r>
              <w:t xml:space="preserve">(Cat 4–5 proportion)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IPCC AR6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Marine heatwaves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More frequent, longer, more intense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Observed (54% increase in MHW days)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Sea level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Rising, accelerating</w:t>
            </w:r>
            <w:r>
              <w:t xml:space="preserve"> </w:t>
            </w:r>
            <w:r>
              <w:t xml:space="preserve">(4 cm/decade)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  <w:tc>
          <w:tcPr/>
          <w:p>
            <w:pPr>
              <w:pStyle w:val="Compact"/>
            </w:pPr>
            <w:r>
              <w:t xml:space="preserve">Observed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Fire weather severity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Increasing</w:t>
            </w:r>
            <w:r>
              <w:t xml:space="preserve"> </w:t>
            </w:r>
            <w:r>
              <w:t xml:space="preserve">(seasons lengthening)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Observed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Coral bleaching frequency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Accelerating</w:t>
            </w:r>
            <w:r>
              <w:t xml:space="preserve"> </w:t>
            </w:r>
            <w:r>
              <w:t xml:space="preserve">(6 events in 9 years)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  <w:tc>
          <w:tcPr/>
          <w:p>
            <w:pPr>
              <w:pStyle w:val="Compact"/>
            </w:pPr>
            <w:r>
              <w:t xml:space="preserve">Observed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6" w:name="rainfall-fewer-days-more-intense"/>
    <w:p>
      <w:pPr>
        <w:pStyle w:val="Heading2"/>
      </w:pPr>
      <w:r>
        <w:t xml:space="preserve">2. Rainfall: Fewer Days, More Intense</w:t>
      </w:r>
    </w:p>
    <w:bookmarkStart w:id="23" w:name="what-we-know-high-confidence"/>
    <w:p>
      <w:pPr>
        <w:pStyle w:val="Heading3"/>
      </w:pPr>
      <w:r>
        <w:t xml:space="preserve">What We Know (High Confidence)</w:t>
      </w:r>
    </w:p>
    <w:p>
      <w:pPr>
        <w:pStyle w:val="FirstParagraph"/>
      </w:pPr>
      <w:r>
        <w:t xml:space="preserve">When it rains in Queensland, it will rain harder. This is one of the most robust findings in Australian climate science: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Hourly rainfall extremes are intensifying at ~15% per degree C of warming</w:t>
      </w:r>
      <w:r>
        <w:t xml:space="preserve"> </w:t>
      </w:r>
      <w:r>
        <w:t xml:space="preserve">— well above the thermodynamic baseline of ~7% (Clausius-Clapeyron relation)</w:t>
      </w:r>
    </w:p>
    <w:p>
      <w:pPr>
        <w:pStyle w:val="Compact"/>
        <w:numPr>
          <w:ilvl w:val="0"/>
          <w:numId w:val="1001"/>
        </w:numPr>
      </w:pPr>
      <w:r>
        <w:t xml:space="preserve">For Brisbane specifically, scaling reaches</w:t>
      </w:r>
      <w:r>
        <w:t xml:space="preserve"> </w:t>
      </w:r>
      <w:r>
        <w:rPr>
          <w:b/>
          <w:bCs/>
        </w:rPr>
        <w:t xml:space="preserve">18% per degree for 1-in-100-year hourly events</w:t>
      </w:r>
    </w:p>
    <w:p>
      <w:pPr>
        <w:pStyle w:val="Compact"/>
        <w:numPr>
          <w:ilvl w:val="0"/>
          <w:numId w:val="1001"/>
        </w:numPr>
      </w:pPr>
      <w:r>
        <w:t xml:space="preserve">Northern Queensland wet-season rainfall variability has</w:t>
      </w:r>
      <w:r>
        <w:t xml:space="preserve"> </w:t>
      </w:r>
      <w:r>
        <w:rPr>
          <w:b/>
          <w:bCs/>
        </w:rPr>
        <w:t xml:space="preserve">more than doubled since 1750</w:t>
      </w:r>
      <w:r>
        <w:t xml:space="preserve"> </w:t>
      </w:r>
      <w:r>
        <w:t xml:space="preserve">— wet years getting wetter, dry years remaining dry</w:t>
      </w:r>
    </w:p>
    <w:p>
      <w:pPr>
        <w:pStyle w:val="Compact"/>
        <w:numPr>
          <w:ilvl w:val="0"/>
          <w:numId w:val="1001"/>
        </w:numPr>
      </w:pPr>
      <w:r>
        <w:t xml:space="preserve">Seven of the ten wettest wet seasons in northern Australia have occurred since 1998</w:t>
      </w:r>
    </w:p>
    <w:p>
      <w:pPr>
        <w:pStyle w:val="Compact"/>
        <w:numPr>
          <w:ilvl w:val="0"/>
          <w:numId w:val="1001"/>
        </w:numPr>
      </w:pPr>
      <w:r>
        <w:t xml:space="preserve">Short-duration extreme rainfall has already increased</w:t>
      </w:r>
      <w:r>
        <w:t xml:space="preserve"> </w:t>
      </w:r>
      <w:r>
        <w:rPr>
          <w:b/>
          <w:bCs/>
        </w:rPr>
        <w:t xml:space="preserve">10–20%</w:t>
      </w:r>
      <w:r>
        <w:t xml:space="preserve"> </w:t>
      </w:r>
      <w:r>
        <w:t xml:space="preserve">across many Australian locations since the 1960s</w:t>
      </w:r>
    </w:p>
    <w:bookmarkEnd w:id="23"/>
    <w:bookmarkStart w:id="24" w:name="what-we-expect-medium-confidence"/>
    <w:p>
      <w:pPr>
        <w:pStyle w:val="Heading3"/>
      </w:pPr>
      <w:r>
        <w:t xml:space="preserve">What We Expect (Medium Confidence)</w:t>
      </w:r>
    </w:p>
    <w:p>
      <w:pPr>
        <w:pStyle w:val="Compact"/>
        <w:numPr>
          <w:ilvl w:val="0"/>
          <w:numId w:val="1002"/>
        </w:numPr>
      </w:pPr>
      <w:r>
        <w:t xml:space="preserve">Queensland’s</w:t>
      </w:r>
      <w:r>
        <w:t xml:space="preserve"> </w:t>
      </w:r>
      <w:r>
        <w:rPr>
          <w:b/>
          <w:bCs/>
        </w:rPr>
        <w:t xml:space="preserve">dry season (May–October) will get drier</w:t>
      </w:r>
      <w:r>
        <w:t xml:space="preserve">, reducing water availability and extending fire seasons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ENSO-driven rainfall variability will amplify</w:t>
      </w:r>
      <w:r>
        <w:t xml:space="preserve"> </w:t>
      </w:r>
      <w:r>
        <w:t xml:space="preserve">— wider swings between wet La Nina years and dry El Nino years, even without fundamental changes to ENSO itself (IPCC:</w:t>
      </w:r>
      <w:r>
        <w:t xml:space="preserve"> </w:t>
      </w:r>
      <w:r>
        <w:t xml:space="preserve">“very likely”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Extreme positive Indian Ocean Dipole events</w:t>
      </w:r>
      <w:r>
        <w:t xml:space="preserve"> </w:t>
      </w:r>
      <w:r>
        <w:t xml:space="preserve">projected to occur nearly three times as often — increasing drought risk</w:t>
      </w:r>
    </w:p>
    <w:bookmarkEnd w:id="24"/>
    <w:bookmarkStart w:id="25" w:name="what-remains-uncertain-low-confidence"/>
    <w:p>
      <w:pPr>
        <w:pStyle w:val="Heading3"/>
      </w:pPr>
      <w:r>
        <w:t xml:space="preserve">What Remains Uncertain (Low Confidence)</w:t>
      </w:r>
    </w:p>
    <w:p>
      <w:pPr>
        <w:pStyle w:val="Compact"/>
        <w:numPr>
          <w:ilvl w:val="0"/>
          <w:numId w:val="1003"/>
        </w:numPr>
      </w:pPr>
      <w:r>
        <w:t xml:space="preserve">The direction of</w:t>
      </w:r>
      <w:r>
        <w:t xml:space="preserve"> </w:t>
      </w:r>
      <w:r>
        <w:rPr>
          <w:b/>
          <w:bCs/>
        </w:rPr>
        <w:t xml:space="preserve">mean annual rainfall change</w:t>
      </w:r>
      <w:r>
        <w:t xml:space="preserve"> </w:t>
      </w:r>
      <w:r>
        <w:t xml:space="preserve">in monsoon-dominated regions — both wetter and drier outcomes should be planned for</w:t>
      </w:r>
    </w:p>
    <w:p>
      <w:pPr>
        <w:pStyle w:val="Compact"/>
        <w:numPr>
          <w:ilvl w:val="0"/>
          <w:numId w:val="1003"/>
        </w:numPr>
      </w:pPr>
      <w:r>
        <w:t xml:space="preserve">How</w:t>
      </w:r>
      <w:r>
        <w:t xml:space="preserve"> </w:t>
      </w:r>
      <w:r>
        <w:rPr>
          <w:b/>
          <w:bCs/>
        </w:rPr>
        <w:t xml:space="preserve">compound ENSO + IOD extreme events</w:t>
      </w:r>
      <w:r>
        <w:t xml:space="preserve"> </w:t>
      </w:r>
      <w:r>
        <w:t xml:space="preserve">will change in frequency and intensity</w:t>
      </w:r>
    </w:p>
    <w:p>
      <w:pPr>
        <w:pStyle w:val="Compact"/>
        <w:numPr>
          <w:ilvl w:val="0"/>
          <w:numId w:val="1003"/>
        </w:numPr>
      </w:pPr>
      <w:r>
        <w:t xml:space="preserve">Whether</w:t>
      </w:r>
      <w:r>
        <w:t xml:space="preserve"> </w:t>
      </w:r>
      <w:r>
        <w:rPr>
          <w:b/>
          <w:bCs/>
        </w:rPr>
        <w:t xml:space="preserve">East Coast Lows</w:t>
      </w:r>
      <w:r>
        <w:t xml:space="preserve"> </w:t>
      </w:r>
      <w:r>
        <w:t xml:space="preserve">affecting Southeast Queensland will become more or less frequent (overall decline projected, but extreme ECLs may intensify)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0" w:name="X8dfd6a9b0af9aaf90435033795e6cb515859981"/>
    <w:p>
      <w:pPr>
        <w:pStyle w:val="Heading2"/>
      </w:pPr>
      <w:r>
        <w:t xml:space="preserve">3. Drought: More Severe, Even Where Rainfall Holds Steady</w:t>
      </w:r>
    </w:p>
    <w:p>
      <w:pPr>
        <w:pStyle w:val="FirstParagraph"/>
      </w:pPr>
      <w:r>
        <w:t xml:space="preserve">The critical insight for drought is that</w:t>
      </w:r>
      <w:r>
        <w:t xml:space="preserve"> </w:t>
      </w:r>
      <w:r>
        <w:rPr>
          <w:b/>
          <w:bCs/>
        </w:rPr>
        <w:t xml:space="preserve">warming makes droughts worse regardless of rainfall trends</w:t>
      </w:r>
      <w:r>
        <w:t xml:space="preserve">. A 2025</w:t>
      </w:r>
      <w:r>
        <w:t xml:space="preserve"> </w:t>
      </w:r>
      <w:r>
        <w:rPr>
          <w:i/>
          <w:iCs/>
        </w:rPr>
        <w:t xml:space="preserve">Nature</w:t>
      </w:r>
      <w:r>
        <w:t xml:space="preserve"> </w:t>
      </w:r>
      <w:r>
        <w:t xml:space="preserve">study found that increased atmospheric evaporative demand has already increased global drought severity by 40%.</w:t>
      </w:r>
    </w:p>
    <w:bookmarkStart w:id="27" w:name="the-mechanism"/>
    <w:p>
      <w:pPr>
        <w:pStyle w:val="Heading3"/>
      </w:pPr>
      <w:r>
        <w:t xml:space="preserve">The Mechanism</w:t>
      </w:r>
    </w:p>
    <w:p>
      <w:pPr>
        <w:pStyle w:val="FirstParagraph"/>
      </w:pPr>
      <w:r>
        <w:t xml:space="preserve">Rising temperatures increase the atmosphere’s capacity to extract moisture from soil and vegetation. This Atmospheric Evaporative Demand (AED) acts as an accelerant: landscapes dry out faster, vegetation comes under water stress sooner, and drought conditions develop more rapidly — even when total rainfall is unchanged.</w:t>
      </w:r>
    </w:p>
    <w:bookmarkEnd w:id="27"/>
    <w:bookmarkStart w:id="28" w:name="evidence-for-queensland"/>
    <w:p>
      <w:pPr>
        <w:pStyle w:val="Heading3"/>
      </w:pPr>
      <w:r>
        <w:t xml:space="preserve">Evidence for Queensland</w:t>
      </w:r>
    </w:p>
    <w:p>
      <w:pPr>
        <w:pStyle w:val="Compact"/>
        <w:numPr>
          <w:ilvl w:val="0"/>
          <w:numId w:val="1004"/>
        </w:numPr>
      </w:pPr>
      <w:r>
        <w:t xml:space="preserve">Queensland has warmed</w:t>
      </w:r>
      <w:r>
        <w:t xml:space="preserve"> </w:t>
      </w:r>
      <w:r>
        <w:rPr>
          <w:b/>
          <w:bCs/>
        </w:rPr>
        <w:t xml:space="preserve">1.5 degrees C since 1910</w:t>
      </w:r>
      <w:r>
        <w:t xml:space="preserve"> </w:t>
      </w:r>
      <w:r>
        <w:t xml:space="preserve">— among the highest state-level warmings in Australia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Hot days (&gt;35 degrees C) have increased sixfold</w:t>
      </w:r>
      <w:r>
        <w:t xml:space="preserve"> </w:t>
      </w:r>
      <w:r>
        <w:t xml:space="preserve">since the 1960–89 baseline</w:t>
      </w:r>
    </w:p>
    <w:p>
      <w:pPr>
        <w:pStyle w:val="Compact"/>
        <w:numPr>
          <w:ilvl w:val="0"/>
          <w:numId w:val="1004"/>
        </w:numPr>
      </w:pPr>
      <w:r>
        <w:t xml:space="preserve">Between 2018 and 2022, areas in drought globally expanded by</w:t>
      </w:r>
      <w:r>
        <w:t xml:space="preserve"> </w:t>
      </w:r>
      <w:r>
        <w:rPr>
          <w:b/>
          <w:bCs/>
        </w:rPr>
        <w:t xml:space="preserve">74%</w:t>
      </w:r>
      <w:r>
        <w:t xml:space="preserve">, with AED contributing to 58% of that increase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Flash droughts</w:t>
      </w:r>
      <w:r>
        <w:t xml:space="preserve"> </w:t>
      </w:r>
      <w:r>
        <w:t xml:space="preserve">— rapid-onset events amplified by extreme heat — are a growing concern (Nature Geoscience, 2025)</w:t>
      </w:r>
    </w:p>
    <w:p>
      <w:pPr>
        <w:pStyle w:val="Compact"/>
        <w:numPr>
          <w:ilvl w:val="0"/>
          <w:numId w:val="1004"/>
        </w:numPr>
      </w:pPr>
      <w:r>
        <w:t xml:space="preserve">Recent research (February 2026) links</w:t>
      </w:r>
      <w:r>
        <w:t xml:space="preserve"> </w:t>
      </w:r>
      <w:r>
        <w:rPr>
          <w:b/>
          <w:bCs/>
        </w:rPr>
        <w:t xml:space="preserve">jet stream southward displacement</w:t>
      </w:r>
      <w:r>
        <w:t xml:space="preserve"> </w:t>
      </w:r>
      <w:r>
        <w:t xml:space="preserve">to at least 25% less annual rainfall across southern Australia, with drought continuing from 2023 to present</w:t>
      </w:r>
    </w:p>
    <w:bookmarkEnd w:id="28"/>
    <w:bookmarkStart w:id="29" w:name="the-drought-flood-cycle-reinforced"/>
    <w:p>
      <w:pPr>
        <w:pStyle w:val="Heading3"/>
      </w:pPr>
      <w:r>
        <w:t xml:space="preserve">The Drought-Flood Cycle (Reinforced)</w:t>
      </w:r>
    </w:p>
    <w:p>
      <w:pPr>
        <w:pStyle w:val="FirstParagraph"/>
      </w:pPr>
      <w:r>
        <w:t xml:space="preserve">The disaster costs research from the previous session documented the economic devastation of Queensland’s drought-flood cycle. The climate projections confirm that this cycle is expected to intensify:</w:t>
      </w:r>
    </w:p>
    <w:p>
      <w:pPr>
        <w:pStyle w:val="Compact"/>
        <w:numPr>
          <w:ilvl w:val="0"/>
          <w:numId w:val="1005"/>
        </w:numPr>
      </w:pPr>
      <w:r>
        <w:t xml:space="preserve">Drier winters and longer dry seasons → more severe drought conditions</w:t>
      </w:r>
    </w:p>
    <w:p>
      <w:pPr>
        <w:pStyle w:val="Compact"/>
        <w:numPr>
          <w:ilvl w:val="0"/>
          <w:numId w:val="1005"/>
        </w:numPr>
      </w:pPr>
      <w:r>
        <w:t xml:space="preserve">When wet-season rain does arrive, it is more intense → worse flooding</w:t>
      </w:r>
    </w:p>
    <w:p>
      <w:pPr>
        <w:pStyle w:val="Compact"/>
        <w:numPr>
          <w:ilvl w:val="0"/>
          <w:numId w:val="1005"/>
        </w:numPr>
      </w:pPr>
      <w:r>
        <w:t xml:space="preserve">Drought-hardened landscapes shed water rather than absorbing it → amplified flood peaks</w:t>
      </w:r>
    </w:p>
    <w:p>
      <w:pPr>
        <w:pStyle w:val="Compact"/>
        <w:numPr>
          <w:ilvl w:val="0"/>
          <w:numId w:val="1005"/>
        </w:numPr>
      </w:pPr>
      <w:r>
        <w:t xml:space="preserve">The 2019 North Queensland case (drought-weakened cattle killed by monsoon flooding) is a pattern likely to recur with greater severity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4" w:name="tropical-cyclones-fewer-but-fiercer"/>
    <w:p>
      <w:pPr>
        <w:pStyle w:val="Heading2"/>
      </w:pPr>
      <w:r>
        <w:t xml:space="preserve">4. Tropical Cyclones: Fewer but Fiercer</w:t>
      </w:r>
    </w:p>
    <w:bookmarkStart w:id="31" w:name="the-consensus-view"/>
    <w:p>
      <w:pPr>
        <w:pStyle w:val="Heading3"/>
      </w:pPr>
      <w:r>
        <w:t xml:space="preserve">The Consensus View</w:t>
      </w:r>
    </w:p>
    <w:p>
      <w:pPr>
        <w:pStyle w:val="FirstParagraph"/>
      </w:pPr>
      <w:r>
        <w:t xml:space="preserve">The scientific consensus on tropical cyclones affecting Queensland can be summarised as</w:t>
      </w:r>
      <w:r>
        <w:t xml:space="preserve"> </w:t>
      </w:r>
      <w:r>
        <w:t xml:space="preserve">“fewer but fiercer”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Frequency declining</w:t>
      </w:r>
      <w:r>
        <w:t xml:space="preserve"> </w:t>
      </w:r>
      <w:r>
        <w:t xml:space="preserve">~8–13% (medium confidence), with Australia experiencing a</w:t>
      </w:r>
      <w:r>
        <w:t xml:space="preserve"> </w:t>
      </w:r>
      <w:r>
        <w:t xml:space="preserve">“greater decline”</w:t>
      </w:r>
      <w:r>
        <w:t xml:space="preserve"> </w:t>
      </w:r>
      <w:r>
        <w:t xml:space="preserve">since the 1950s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Intensity increasing</w:t>
      </w:r>
      <w:r>
        <w:t xml:space="preserve"> </w:t>
      </w:r>
      <w:r>
        <w:t xml:space="preserve">— the proportion of Category 4–5 storms is growing, and rapid intensification events are becoming more frequent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Moving slower</w:t>
      </w:r>
      <w:r>
        <w:t xml:space="preserve"> </w:t>
      </w:r>
      <w:r>
        <w:t xml:space="preserve">— tropical circulation wind speeds have fallen 5–15% globally, meaning cyclones linger longer over affected areas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Tracking further south</w:t>
      </w:r>
      <w:r>
        <w:t xml:space="preserve"> </w:t>
      </w:r>
      <w:r>
        <w:t xml:space="preserve">— poleward migration of cyclone tracks is exposing Southeast Queensland and northern NSW to increased risk</w:t>
      </w:r>
    </w:p>
    <w:bookmarkEnd w:id="31"/>
    <w:bookmarkStart w:id="32" w:name="the-cyclone-alfred-case-study-march-2025"/>
    <w:p>
      <w:pPr>
        <w:pStyle w:val="Heading3"/>
      </w:pPr>
      <w:r>
        <w:t xml:space="preserve">The Cyclone Alfred Case Study (March 2025)</w:t>
      </w:r>
    </w:p>
    <w:p>
      <w:pPr>
        <w:pStyle w:val="FirstParagraph"/>
      </w:pPr>
      <w:r>
        <w:t xml:space="preserve">Cyclone Alfred provided a vivid illustration of future cyclone risk for Queensland: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First tropical cyclone to hit Brisbane since 1974</w:t>
      </w:r>
      <w:r>
        <w:t xml:space="preserve"> </w:t>
      </w:r>
      <w:r>
        <w:t xml:space="preserve">(51-year gap)</w:t>
      </w:r>
    </w:p>
    <w:p>
      <w:pPr>
        <w:pStyle w:val="Compact"/>
        <w:numPr>
          <w:ilvl w:val="0"/>
          <w:numId w:val="1007"/>
        </w:numPr>
      </w:pPr>
      <w:r>
        <w:t xml:space="preserve">Formed in Coral Sea waters at or near</w:t>
      </w:r>
      <w:r>
        <w:t xml:space="preserve"> </w:t>
      </w:r>
      <w:r>
        <w:rPr>
          <w:b/>
          <w:bCs/>
        </w:rPr>
        <w:t xml:space="preserve">record SSTs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Slow-moving</w:t>
      </w:r>
      <w:r>
        <w:t xml:space="preserve"> </w:t>
      </w:r>
      <w:r>
        <w:t xml:space="preserve">— loitered off the coast for over a week</w:t>
      </w:r>
    </w:p>
    <w:p>
      <w:pPr>
        <w:pStyle w:val="Compact"/>
        <w:numPr>
          <w:ilvl w:val="0"/>
          <w:numId w:val="1007"/>
        </w:numPr>
      </w:pPr>
      <w:r>
        <w:t xml:space="preserve">Climate change attribution (CSIRO, Climate Council): intensified rainfall attributable to climate change; slow movement linked to weakened tropical circulation; unusual southerly track not yet definitively attributed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Among the top 10 costliest climate-linked disasters of 2025</w:t>
      </w:r>
    </w:p>
    <w:bookmarkEnd w:id="32"/>
    <w:bookmarkStart w:id="33" w:name="the-nuance"/>
    <w:p>
      <w:pPr>
        <w:pStyle w:val="Heading3"/>
      </w:pPr>
      <w:r>
        <w:t xml:space="preserve">The Nuance</w:t>
      </w:r>
    </w:p>
    <w:p>
      <w:pPr>
        <w:pStyle w:val="FirstParagraph"/>
      </w:pPr>
      <w:r>
        <w:t xml:space="preserve">There is genuine scientific disagreement on long-term cyclone frequency trends. The NESP Climate Systems Hub documents a clear decline, while Professor Kerry Emanuel challenges the adequacy of historical datasets. Both agree that the per-cyclone hazard is increasing — even if total numbers decline, the damage potential of individual storms is rising through heavier rainfall, stronger winds, higher storm surge (via sea level rise), and more southerly tracks.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Xa88e3aa69b687ff6bdcde9ee3906cfd40354096"/>
    <w:p>
      <w:pPr>
        <w:pStyle w:val="Heading2"/>
      </w:pPr>
      <w:r>
        <w:t xml:space="preserve">5. Ocean Warming: The Engine Behind Everything</w:t>
      </w:r>
    </w:p>
    <w:bookmarkStart w:id="35" w:name="queenslands-warming-seas"/>
    <w:p>
      <w:pPr>
        <w:pStyle w:val="Heading3"/>
      </w:pPr>
      <w:r>
        <w:t xml:space="preserve">Queensland’s Warming Seas</w:t>
      </w:r>
    </w:p>
    <w:p>
      <w:pPr>
        <w:pStyle w:val="FirstParagraph"/>
      </w:pPr>
      <w:r>
        <w:t xml:space="preserve">The oceans surrounding Queensland are the primary driver of the state’s changing weather patterns: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Australian SSTs have warmed 1.08 degrees C since 1900</w:t>
      </w:r>
      <w:r>
        <w:t xml:space="preserve"> </w:t>
      </w:r>
      <w:r>
        <w:t xml:space="preserve">— close to the global average</w: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Coral Sea</w:t>
      </w:r>
      <w:r>
        <w:t xml:space="preserve"> </w:t>
      </w:r>
      <w:r>
        <w:t xml:space="preserve">(Queensland’s primary moisture source) has warmed ~0.8 degrees C/century, reaching its</w:t>
      </w:r>
      <w:r>
        <w:t xml:space="preserve"> </w:t>
      </w:r>
      <w:r>
        <w:rPr>
          <w:b/>
          <w:bCs/>
        </w:rPr>
        <w:t xml:space="preserve">highest temperatures in at least 400 years</w:t>
      </w:r>
      <w:r>
        <w:t xml:space="preserve"> </w:t>
      </w:r>
      <w:r>
        <w:t xml:space="preserve">(Nature, 2024)</w: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Tasman Sea</w:t>
      </w:r>
      <w:r>
        <w:t xml:space="preserve"> </w:t>
      </w:r>
      <w:r>
        <w:t xml:space="preserve">is warming at</w:t>
      </w:r>
      <w:r>
        <w:t xml:space="preserve"> </w:t>
      </w:r>
      <w:r>
        <w:rPr>
          <w:b/>
          <w:bCs/>
        </w:rPr>
        <w:t xml:space="preserve">twice the global average</w:t>
      </w:r>
      <w:r>
        <w:t xml:space="preserve">, driven by EAC intensification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Marine heatwave days have increased 54%</w:t>
      </w:r>
      <w:r>
        <w:t xml:space="preserve"> </w:t>
      </w:r>
      <w:r>
        <w:t xml:space="preserve">globally (1925–2016), with frequency up 34% and duration up 17%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Sea level rise has accelerated from 1.5 cm/decade to 4 cm/decade</w:t>
      </w:r>
      <w:r>
        <w:t xml:space="preserve">, with rates north and southeast of Australia exceeding the global average</w:t>
      </w:r>
    </w:p>
    <w:bookmarkEnd w:id="35"/>
    <w:bookmarkStart w:id="36" w:name="the-ocean-weather-connection"/>
    <w:p>
      <w:pPr>
        <w:pStyle w:val="Heading3"/>
      </w:pPr>
      <w:r>
        <w:t xml:space="preserve">The Ocean-Weather Connection</w:t>
      </w:r>
    </w:p>
    <w:p>
      <w:pPr>
        <w:pStyle w:val="FirstParagraph"/>
      </w:pPr>
      <w:r>
        <w:t xml:space="preserve">Warmer seas amplify Queensland weather in several ways: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More moisture</w:t>
      </w:r>
      <w:r>
        <w:t xml:space="preserve">: warmer ocean surface → more evaporation → heavier rainfall when weather systems do form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More cyclone fuel</w:t>
      </w:r>
      <w:r>
        <w:t xml:space="preserve">: warmer SSTs provide more energy for cyclone intensification and maintenance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Extended cyclone zone</w:t>
      </w:r>
      <w:r>
        <w:t xml:space="preserve">: warm waters extending further south allow cyclones to sustain intensity at higher latitudes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Compound coastal flooding</w:t>
      </w:r>
      <w:r>
        <w:t xml:space="preserve">: higher sea levels + more intense storm surge + heavier rainfall = multiplicative flood risk</w:t>
      </w:r>
    </w:p>
    <w:bookmarkEnd w:id="36"/>
    <w:bookmarkStart w:id="37" w:name="Xbcea69d5269ab2d84db67ef1905247882655e07"/>
    <w:p>
      <w:pPr>
        <w:pStyle w:val="Heading3"/>
      </w:pPr>
      <w:r>
        <w:t xml:space="preserve">Matthew England’s Research: What the Circulation Changes Mean</w:t>
      </w:r>
    </w:p>
    <w:p>
      <w:pPr>
        <w:pStyle w:val="FirstParagraph"/>
      </w:pPr>
      <w:r>
        <w:t xml:space="preserve">Professor Matthew England’s work at UNSW identifies two major ocean circulation changes relevant to Queensland:</w:t>
      </w:r>
    </w:p>
    <w:p>
      <w:pPr>
        <w:pStyle w:val="BodyText"/>
      </w:pPr>
      <w:r>
        <w:rPr>
          <w:b/>
          <w:bCs/>
        </w:rPr>
        <w:t xml:space="preserve">AMOC weakening</w:t>
      </w:r>
      <w:r>
        <w:t xml:space="preserve"> </w:t>
      </w:r>
      <w:r>
        <w:t xml:space="preserve">(Atlantic Meridional Overturning Circulation):</w:t>
      </w:r>
      <w:r>
        <w:t xml:space="preserve"> </w:t>
      </w:r>
      <w:r>
        <w:t xml:space="preserve">- Projected to weaken ~30% by 2060</w:t>
      </w:r>
      <w:r>
        <w:t xml:space="preserve"> </w:t>
      </w:r>
      <w:r>
        <w:t xml:space="preserve">- Could push Australia toward a</w:t>
      </w:r>
      <w:r>
        <w:t xml:space="preserve"> </w:t>
      </w:r>
      <w:r>
        <w:rPr>
          <w:b/>
          <w:bCs/>
        </w:rPr>
        <w:t xml:space="preserve">persistent La Nina-like state</w:t>
      </w:r>
      <w:r>
        <w:t xml:space="preserve"> </w:t>
      </w:r>
      <w:r>
        <w:t xml:space="preserve">- Would mean</w:t>
      </w:r>
      <w:r>
        <w:t xml:space="preserve"> </w:t>
      </w:r>
      <w:r>
        <w:rPr>
          <w:b/>
          <w:bCs/>
        </w:rPr>
        <w:t xml:space="preserve">wetter summers</w:t>
      </w:r>
      <w:r>
        <w:t xml:space="preserve"> </w:t>
      </w:r>
      <w:r>
        <w:t xml:space="preserve">for northern and eastern Australia — with flooding rain as the primary risk</w:t>
      </w:r>
    </w:p>
    <w:p>
      <w:pPr>
        <w:pStyle w:val="BodyText"/>
      </w:pPr>
      <w:r>
        <w:rPr>
          <w:b/>
          <w:bCs/>
        </w:rPr>
        <w:t xml:space="preserve">Southern Annular Mode (SAM) trend positive</w:t>
      </w:r>
      <w:r>
        <w:t xml:space="preserve">:</w:t>
      </w:r>
      <w:r>
        <w:t xml:space="preserve"> </w:t>
      </w:r>
      <w:r>
        <w:t xml:space="preserve">- Pushes the westerly wind belt and rain-bearing fronts further south</w:t>
      </w:r>
      <w:r>
        <w:t xml:space="preserve"> </w:t>
      </w:r>
      <w:r>
        <w:t xml:space="preserve">- Explains why</w:t>
      </w:r>
      <w:r>
        <w:t xml:space="preserve"> </w:t>
      </w:r>
      <w:r>
        <w:rPr>
          <w:b/>
          <w:bCs/>
        </w:rPr>
        <w:t xml:space="preserve">Southern Western Australia is noticeably drier</w:t>
      </w:r>
      <w:r>
        <w:t xml:space="preserve"> </w:t>
      </w:r>
      <w:r>
        <w:t xml:space="preserve">(England’s observation)</w:t>
      </w:r>
      <w:r>
        <w:t xml:space="preserve"> </w:t>
      </w:r>
      <w:r>
        <w:t xml:space="preserve">- Contributes to</w:t>
      </w:r>
      <w:r>
        <w:t xml:space="preserve"> </w:t>
      </w:r>
      <w:r>
        <w:rPr>
          <w:b/>
          <w:bCs/>
        </w:rPr>
        <w:t xml:space="preserve">drier QLD winters</w:t>
      </w:r>
      <w:r>
        <w:t xml:space="preserve"> </w:t>
      </w:r>
      <w:r>
        <w:t xml:space="preserve">— the same mechanism as the jet stream displacement documented in February 2026 research</w:t>
      </w:r>
    </w:p>
    <w:p>
      <w:pPr>
        <w:pStyle w:val="BodyText"/>
      </w:pPr>
      <w:r>
        <w:t xml:space="preserve">The net effect:</w:t>
      </w:r>
      <w:r>
        <w:t xml:space="preserve"> </w:t>
      </w:r>
      <w:r>
        <w:rPr>
          <w:b/>
          <w:bCs/>
        </w:rPr>
        <w:t xml:space="preserve">wetter summers, drier winters</w:t>
      </w:r>
      <w:r>
        <w:t xml:space="preserve"> </w:t>
      </w:r>
      <w:r>
        <w:t xml:space="preserve">— amplifying the seasonal contrast and the drought-flood cycle.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39" w:name="the-great-barrier-reef-brief"/>
    <w:p>
      <w:pPr>
        <w:pStyle w:val="Heading2"/>
      </w:pPr>
      <w:r>
        <w:t xml:space="preserve">6. The Great Barrier Reef (Brief)</w:t>
      </w:r>
    </w:p>
    <w:p>
      <w:pPr>
        <w:pStyle w:val="FirstParagraph"/>
      </w:pPr>
      <w:r>
        <w:t xml:space="preserve">The GBR trajectory provides a concrete indicator of ocean warming’s pace: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Six mass coral bleaching events since 2016</w:t>
      </w:r>
      <w:r>
        <w:t xml:space="preserve"> </w:t>
      </w:r>
      <w:r>
        <w:t xml:space="preserve">— accelerating from once-a-decade to near-annual</w:t>
      </w:r>
    </w:p>
    <w:p>
      <w:pPr>
        <w:pStyle w:val="Compact"/>
        <w:numPr>
          <w:ilvl w:val="0"/>
          <w:numId w:val="1010"/>
        </w:numPr>
      </w:pPr>
      <w:r>
        <w:t xml:space="preserve">The 2024 event had the</w:t>
      </w:r>
      <w:r>
        <w:t xml:space="preserve"> </w:t>
      </w:r>
      <w:r>
        <w:rPr>
          <w:b/>
          <w:bCs/>
        </w:rPr>
        <w:t xml:space="preserve">largest spatial footprint ever recorded</w:t>
      </w:r>
    </w:p>
    <w:p>
      <w:pPr>
        <w:pStyle w:val="Compact"/>
        <w:numPr>
          <w:ilvl w:val="0"/>
          <w:numId w:val="1010"/>
        </w:numPr>
      </w:pPr>
      <w:r>
        <w:t xml:space="preserve">The 2022 event was the</w:t>
      </w:r>
      <w:r>
        <w:t xml:space="preserve"> </w:t>
      </w:r>
      <w:r>
        <w:rPr>
          <w:b/>
          <w:bCs/>
        </w:rPr>
        <w:t xml:space="preserve">first during La Nina conditions</w:t>
      </w:r>
      <w:r>
        <w:t xml:space="preserve"> </w:t>
      </w:r>
      <w:r>
        <w:t xml:space="preserve">— indicating the warming baseline has overwhelmed natural variability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Coral Sea pH has decreased 19%</w:t>
      </w:r>
      <w:r>
        <w:t xml:space="preserve"> </w:t>
      </w:r>
      <w:r>
        <w:t xml:space="preserve">(1982–2022) — ocean acidification compounds thermal stress</w:t>
      </w:r>
    </w:p>
    <w:p>
      <w:pPr>
        <w:pStyle w:val="Compact"/>
        <w:numPr>
          <w:ilvl w:val="0"/>
          <w:numId w:val="1010"/>
        </w:numPr>
      </w:pPr>
      <w:r>
        <w:t xml:space="preserve">GBRMPA Outlook 2024: the reef faces</w:t>
      </w:r>
      <w:r>
        <w:t xml:space="preserve"> </w:t>
      </w:r>
      <w:r>
        <w:rPr>
          <w:b/>
          <w:bCs/>
        </w:rPr>
        <w:t xml:space="preserve">“future deterioration”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recovery windows narrowing critically</w:t>
      </w:r>
    </w:p>
    <w:p>
      <w:pPr>
        <w:pStyle w:val="Compact"/>
        <w:numPr>
          <w:ilvl w:val="0"/>
          <w:numId w:val="1010"/>
        </w:numPr>
      </w:pPr>
      <w:r>
        <w:t xml:space="preserve">Under current emissions: the GBR</w:t>
      </w:r>
      <w:r>
        <w:t xml:space="preserve"> </w:t>
      </w:r>
      <w:r>
        <w:rPr>
          <w:b/>
          <w:bCs/>
        </w:rPr>
        <w:t xml:space="preserve">could lose most coral by end of century</w:t>
      </w:r>
    </w:p>
    <w:p>
      <w:pPr>
        <w:pStyle w:val="FirstParagraph"/>
      </w:pPr>
      <w:r>
        <w:t xml:space="preserve">This will be covered in more detail in a separate research piece.</w:t>
      </w:r>
    </w:p>
    <w:p>
      <w:r>
        <w:pict>
          <v:rect style="width:0;height:1.5pt" o:hralign="center" o:hrstd="t" o:hr="t"/>
        </w:pict>
      </w:r>
    </w:p>
    <w:bookmarkEnd w:id="39"/>
    <w:bookmarkStart w:id="40" w:name="fire-weather"/>
    <w:p>
      <w:pPr>
        <w:pStyle w:val="Heading2"/>
      </w:pPr>
      <w:r>
        <w:t xml:space="preserve">7. Fire Weather</w:t>
      </w:r>
    </w:p>
    <w:p>
      <w:pPr>
        <w:pStyle w:val="FirstParagraph"/>
      </w:pPr>
      <w:r>
        <w:t xml:space="preserve">Queensland’s fire risk is increasing through the compound effect of drought and warming:</w:t>
      </w:r>
    </w:p>
    <w:p>
      <w:pPr>
        <w:pStyle w:val="Compact"/>
        <w:numPr>
          <w:ilvl w:val="0"/>
          <w:numId w:val="1011"/>
        </w:numPr>
      </w:pPr>
      <w:r>
        <w:t xml:space="preserve">Fire danger days are</w:t>
      </w:r>
      <w:r>
        <w:t xml:space="preserve"> </w:t>
      </w:r>
      <w:r>
        <w:rPr>
          <w:b/>
          <w:bCs/>
        </w:rPr>
        <w:t xml:space="preserve">intensifying statewide</w:t>
      </w:r>
      <w:r>
        <w:t xml:space="preserve">, with southern QLD experiencing the most pronounced increases</w:t>
      </w:r>
    </w:p>
    <w:p>
      <w:pPr>
        <w:pStyle w:val="Compact"/>
        <w:numPr>
          <w:ilvl w:val="0"/>
          <w:numId w:val="1011"/>
        </w:numPr>
      </w:pPr>
      <w:r>
        <w:t xml:space="preserve">The fire season is</w:t>
      </w:r>
      <w:r>
        <w:t xml:space="preserve"> </w:t>
      </w:r>
      <w:r>
        <w:rPr>
          <w:b/>
          <w:bCs/>
        </w:rPr>
        <w:t xml:space="preserve">starting earlier and ending later</w:t>
      </w:r>
      <w:r>
        <w:t xml:space="preserve">, narrowing the inactive period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Maximum temperatures have risen</w:t>
      </w:r>
      <w:r>
        <w:t xml:space="preserve"> </w:t>
      </w:r>
      <w:r>
        <w:t xml:space="preserve">across most of the state</w:t>
      </w:r>
    </w:p>
    <w:p>
      <w:pPr>
        <w:pStyle w:val="Compact"/>
        <w:numPr>
          <w:ilvl w:val="0"/>
          <w:numId w:val="1011"/>
        </w:numPr>
      </w:pPr>
      <w:r>
        <w:t xml:space="preserve">The drought-fire compound is intensifying: drier conditions → more fire → degraded vegetation → reduced water retention → more severe droughts</w:t>
      </w:r>
    </w:p>
    <w:p>
      <w:r>
        <w:pict>
          <v:rect style="width:0;height:1.5pt" o:hralign="center" o:hrstd="t" o:hr="t"/>
        </w:pict>
      </w:r>
    </w:p>
    <w:bookmarkEnd w:id="40"/>
    <w:bookmarkStart w:id="44" w:name="X264d4322937e9db76ff68b70fc133bcac509895"/>
    <w:p>
      <w:pPr>
        <w:pStyle w:val="Heading2"/>
      </w:pPr>
      <w:r>
        <w:t xml:space="preserve">8. What Is Well Established vs. What Is Uncertain</w:t>
      </w:r>
    </w:p>
    <w:bookmarkStart w:id="41" w:name="well-established-act-on-this"/>
    <w:p>
      <w:pPr>
        <w:pStyle w:val="Heading3"/>
      </w:pPr>
      <w:r>
        <w:t xml:space="preserve">Well Established (Act on This)</w:t>
      </w:r>
    </w:p>
    <w:p>
      <w:pPr>
        <w:pStyle w:val="Compact"/>
        <w:numPr>
          <w:ilvl w:val="0"/>
          <w:numId w:val="1012"/>
        </w:numPr>
      </w:pPr>
      <w:r>
        <w:t xml:space="preserve">Extreme rainfall intensity is increasing and will continue to increase</w:t>
      </w:r>
    </w:p>
    <w:p>
      <w:pPr>
        <w:pStyle w:val="Compact"/>
        <w:numPr>
          <w:ilvl w:val="0"/>
          <w:numId w:val="1012"/>
        </w:numPr>
      </w:pPr>
      <w:r>
        <w:t xml:space="preserve">Droughts will be more severe due to warming, even without rainfall decline</w:t>
      </w:r>
    </w:p>
    <w:p>
      <w:pPr>
        <w:pStyle w:val="Compact"/>
        <w:numPr>
          <w:ilvl w:val="0"/>
          <w:numId w:val="1012"/>
        </w:numPr>
      </w:pPr>
      <w:r>
        <w:t xml:space="preserve">Cyclones that do occur will be more intense with heavier rainfall</w:t>
      </w:r>
    </w:p>
    <w:p>
      <w:pPr>
        <w:pStyle w:val="Compact"/>
        <w:numPr>
          <w:ilvl w:val="0"/>
          <w:numId w:val="1012"/>
        </w:numPr>
      </w:pPr>
      <w:r>
        <w:t xml:space="preserve">Sea levels are rising and accelerating</w:t>
      </w:r>
    </w:p>
    <w:p>
      <w:pPr>
        <w:pStyle w:val="Compact"/>
        <w:numPr>
          <w:ilvl w:val="0"/>
          <w:numId w:val="1012"/>
        </w:numPr>
      </w:pPr>
      <w:r>
        <w:t xml:space="preserve">Marine heatwaves are becoming more frequent and longer</w:t>
      </w:r>
    </w:p>
    <w:p>
      <w:pPr>
        <w:pStyle w:val="Compact"/>
        <w:numPr>
          <w:ilvl w:val="0"/>
          <w:numId w:val="1012"/>
        </w:numPr>
      </w:pPr>
      <w:r>
        <w:t xml:space="preserve">The GBR bleaching trajectory is on a worsening path</w:t>
      </w:r>
    </w:p>
    <w:p>
      <w:pPr>
        <w:pStyle w:val="Compact"/>
        <w:numPr>
          <w:ilvl w:val="0"/>
          <w:numId w:val="1012"/>
        </w:numPr>
      </w:pPr>
      <w:r>
        <w:t xml:space="preserve">Fire seasons are lengthening</w:t>
      </w:r>
    </w:p>
    <w:bookmarkEnd w:id="41"/>
    <w:bookmarkStart w:id="42" w:name="emerging-evidence-monitor-this"/>
    <w:p>
      <w:pPr>
        <w:pStyle w:val="Heading3"/>
      </w:pPr>
      <w:r>
        <w:t xml:space="preserve">Emerging Evidence (Monitor This)</w:t>
      </w:r>
    </w:p>
    <w:p>
      <w:pPr>
        <w:pStyle w:val="Compact"/>
        <w:numPr>
          <w:ilvl w:val="0"/>
          <w:numId w:val="1013"/>
        </w:numPr>
      </w:pPr>
      <w:r>
        <w:t xml:space="preserve">Jet stream displacement driving southern Australian drought (Feb 2026 research)</w:t>
      </w:r>
    </w:p>
    <w:p>
      <w:pPr>
        <w:pStyle w:val="Compact"/>
        <w:numPr>
          <w:ilvl w:val="0"/>
          <w:numId w:val="1013"/>
        </w:numPr>
      </w:pPr>
      <w:r>
        <w:t xml:space="preserve">AMOC weakening pushing Australia toward La Nina-like state</w:t>
      </w:r>
    </w:p>
    <w:p>
      <w:pPr>
        <w:pStyle w:val="Compact"/>
        <w:numPr>
          <w:ilvl w:val="0"/>
          <w:numId w:val="1013"/>
        </w:numPr>
      </w:pPr>
      <w:r>
        <w:t xml:space="preserve">Cyclone poleward migration reaching Southeast Queensland</w:t>
      </w:r>
    </w:p>
    <w:p>
      <w:pPr>
        <w:pStyle w:val="Compact"/>
        <w:numPr>
          <w:ilvl w:val="0"/>
          <w:numId w:val="1013"/>
        </w:numPr>
      </w:pPr>
      <w:r>
        <w:t xml:space="preserve">Flash drought as a distinct and growing risk category</w:t>
      </w:r>
    </w:p>
    <w:p>
      <w:pPr>
        <w:pStyle w:val="Compact"/>
        <w:numPr>
          <w:ilvl w:val="0"/>
          <w:numId w:val="1013"/>
        </w:numPr>
      </w:pPr>
      <w:r>
        <w:t xml:space="preserve">Super-Clausius-Clapeyron scaling of extreme rainfall</w:t>
      </w:r>
    </w:p>
    <w:bookmarkEnd w:id="42"/>
    <w:bookmarkStart w:id="43" w:name="X0b72c994c89da0835914ce095aa02b7d8f6f416"/>
    <w:p>
      <w:pPr>
        <w:pStyle w:val="Heading3"/>
      </w:pPr>
      <w:r>
        <w:t xml:space="preserve">Genuinely Uncertain (Plan for Both Outcomes)</w:t>
      </w:r>
    </w:p>
    <w:p>
      <w:pPr>
        <w:pStyle w:val="Compact"/>
        <w:numPr>
          <w:ilvl w:val="0"/>
          <w:numId w:val="1014"/>
        </w:numPr>
      </w:pPr>
      <w:r>
        <w:t xml:space="preserve">Direction of mean annual rainfall for monsoon-dominated Queensland</w:t>
      </w:r>
    </w:p>
    <w:p>
      <w:pPr>
        <w:pStyle w:val="Compact"/>
        <w:numPr>
          <w:ilvl w:val="0"/>
          <w:numId w:val="1014"/>
        </w:numPr>
      </w:pPr>
      <w:r>
        <w:t xml:space="preserve">Whether the current southern Australian drought (2023–present) represents a step change</w:t>
      </w:r>
    </w:p>
    <w:p>
      <w:pPr>
        <w:pStyle w:val="Compact"/>
        <w:numPr>
          <w:ilvl w:val="0"/>
          <w:numId w:val="1014"/>
        </w:numPr>
      </w:pPr>
      <w:r>
        <w:t xml:space="preserve">Compound ENSO + IOD interactions under warming</w:t>
      </w:r>
    </w:p>
    <w:p>
      <w:pPr>
        <w:pStyle w:val="Compact"/>
        <w:numPr>
          <w:ilvl w:val="0"/>
          <w:numId w:val="1014"/>
        </w:numPr>
      </w:pPr>
      <w:r>
        <w:t xml:space="preserve">East Coast Low frequency changes for Southeast Queensland</w:t>
      </w:r>
    </w:p>
    <w:p>
      <w:pPr>
        <w:pStyle w:val="Compact"/>
        <w:numPr>
          <w:ilvl w:val="0"/>
          <w:numId w:val="1014"/>
        </w:numPr>
      </w:pPr>
      <w:r>
        <w:t xml:space="preserve">Whether marine ecosystem adaptation can keep pace with warming rates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implications-for-the-drought-flood-cycle"/>
    <w:p>
      <w:pPr>
        <w:pStyle w:val="Heading2"/>
      </w:pPr>
      <w:r>
        <w:t xml:space="preserve">9. Implications for the Drought-Flood Cycle</w:t>
      </w:r>
    </w:p>
    <w:p>
      <w:pPr>
        <w:pStyle w:val="FirstParagraph"/>
      </w:pPr>
      <w:r>
        <w:t xml:space="preserve">The climate projections reinforce and extend the drought-flood cycle analysis from the disaster costs research. The cycle is not just continuing — it is intensifying on both sides:</w:t>
      </w:r>
    </w:p>
    <w:p>
      <w:pPr>
        <w:pStyle w:val="BodyText"/>
      </w:pPr>
      <w:r>
        <w:rPr>
          <w:b/>
          <w:bCs/>
        </w:rPr>
        <w:t xml:space="preserve">Drought side</w:t>
      </w:r>
      <w:r>
        <w:t xml:space="preserve">: Warming accelerates severity by 40% through evapotranspiration. Dry seasons getting drier. Flash droughts emerging as a new risk category. Jet streams moving rain away from southern Queensland.</w:t>
      </w:r>
    </w:p>
    <w:p>
      <w:pPr>
        <w:pStyle w:val="BodyText"/>
      </w:pPr>
      <w:r>
        <w:rPr>
          <w:b/>
          <w:bCs/>
        </w:rPr>
        <w:t xml:space="preserve">Flood side</w:t>
      </w:r>
      <w:r>
        <w:t xml:space="preserve">: Individual rainfall events more intense (15%/degree C for hourly extremes). Warmer Coral Sea providing unprecedented moisture supply. Cyclones slower, more intense, tracking further south. Sea level rise compounding coastal flood risk.</w:t>
      </w:r>
    </w:p>
    <w:p>
      <w:pPr>
        <w:pStyle w:val="BodyText"/>
      </w:pPr>
      <w:r>
        <w:rPr>
          <w:b/>
          <w:bCs/>
        </w:rPr>
        <w:t xml:space="preserve">The compound</w:t>
      </w:r>
      <w:r>
        <w:t xml:space="preserve">: Drought-hardened landscapes amplify flood peaks. The 20–25x cattle price swing documented in the disaster costs research (forced destocking at $68/head, restocking at $1,500+/head) will recur against a backdrop of intensifying extremes.</w:t>
      </w:r>
    </w:p>
    <w:p>
      <w:r>
        <w:pict>
          <v:rect style="width:0;height:1.5pt" o:hralign="center" o:hrstd="t" o:hr="t"/>
        </w:pict>
      </w:r>
    </w:p>
    <w:bookmarkEnd w:id="45"/>
    <w:bookmarkStart w:id="68" w:name="key-sources"/>
    <w:p>
      <w:pPr>
        <w:pStyle w:val="Heading2"/>
      </w:pPr>
      <w:r>
        <w:t xml:space="preserve">Key Sources</w:t>
      </w:r>
    </w:p>
    <w:bookmarkStart w:id="52" w:name="primary-government-reports"/>
    <w:p>
      <w:pPr>
        <w:pStyle w:val="Heading3"/>
      </w:pPr>
      <w:r>
        <w:t xml:space="preserve">Primary Government Reports</w:t>
      </w:r>
    </w:p>
    <w:p>
      <w:pPr>
        <w:pStyle w:val="Compact"/>
        <w:numPr>
          <w:ilvl w:val="0"/>
          <w:numId w:val="1015"/>
        </w:numPr>
      </w:pPr>
      <w:hyperlink r:id="rId46">
        <w:r>
          <w:rPr>
            <w:rStyle w:val="Hyperlink"/>
          </w:rPr>
          <w:t xml:space="preserve">BoM/CSIRO — State of the Climate 2024</w:t>
        </w:r>
      </w:hyperlink>
    </w:p>
    <w:p>
      <w:pPr>
        <w:pStyle w:val="Compact"/>
        <w:numPr>
          <w:ilvl w:val="0"/>
          <w:numId w:val="1015"/>
        </w:numPr>
      </w:pPr>
      <w:hyperlink r:id="rId47">
        <w:r>
          <w:rPr>
            <w:rStyle w:val="Hyperlink"/>
          </w:rPr>
          <w:t xml:space="preserve">Queensland Future Climate Science Program (CMIP6)</w:t>
        </w:r>
      </w:hyperlink>
    </w:p>
    <w:p>
      <w:pPr>
        <w:pStyle w:val="Compact"/>
        <w:numPr>
          <w:ilvl w:val="0"/>
          <w:numId w:val="1015"/>
        </w:numPr>
      </w:pPr>
      <w:hyperlink r:id="rId48">
        <w:r>
          <w:rPr>
            <w:rStyle w:val="Hyperlink"/>
          </w:rPr>
          <w:t xml:space="preserve">GBRMPA — Great Barrier Reef Outlook Report 2024</w:t>
        </w:r>
      </w:hyperlink>
    </w:p>
    <w:p>
      <w:pPr>
        <w:pStyle w:val="Compact"/>
        <w:numPr>
          <w:ilvl w:val="0"/>
          <w:numId w:val="1015"/>
        </w:numPr>
      </w:pPr>
      <w:hyperlink r:id="rId49">
        <w:r>
          <w:rPr>
            <w:rStyle w:val="Hyperlink"/>
          </w:rPr>
          <w:t xml:space="preserve">Queensland State of the Environment Report 2024</w:t>
        </w:r>
      </w:hyperlink>
    </w:p>
    <w:p>
      <w:pPr>
        <w:pStyle w:val="Compact"/>
        <w:numPr>
          <w:ilvl w:val="0"/>
          <w:numId w:val="1015"/>
        </w:numPr>
      </w:pPr>
      <w:hyperlink r:id="rId50">
        <w:r>
          <w:rPr>
            <w:rStyle w:val="Hyperlink"/>
          </w:rPr>
          <w:t xml:space="preserve">IPCC AR6 — Chapter 11: Weather and Climate Extreme Events</w:t>
        </w:r>
      </w:hyperlink>
    </w:p>
    <w:p>
      <w:pPr>
        <w:pStyle w:val="Compact"/>
        <w:numPr>
          <w:ilvl w:val="0"/>
          <w:numId w:val="1015"/>
        </w:numPr>
      </w:pPr>
      <w:hyperlink r:id="rId51">
        <w:r>
          <w:rPr>
            <w:rStyle w:val="Hyperlink"/>
          </w:rPr>
          <w:t xml:space="preserve">Climate Change Authority — Tropical Cyclones Factsheet (2025)</w:t>
        </w:r>
      </w:hyperlink>
    </w:p>
    <w:bookmarkEnd w:id="52"/>
    <w:bookmarkStart w:id="59" w:name="key-peer-reviewed-research"/>
    <w:p>
      <w:pPr>
        <w:pStyle w:val="Heading3"/>
      </w:pPr>
      <w:r>
        <w:t xml:space="preserve">Key Peer-Reviewed Research</w:t>
      </w:r>
    </w:p>
    <w:p>
      <w:pPr>
        <w:pStyle w:val="Compact"/>
        <w:numPr>
          <w:ilvl w:val="0"/>
          <w:numId w:val="1016"/>
        </w:numPr>
      </w:pPr>
      <w:hyperlink r:id="rId53">
        <w:r>
          <w:rPr>
            <w:rStyle w:val="Hyperlink"/>
          </w:rPr>
          <w:t xml:space="preserve">Nature (2025) — Warming accelerates global drought severity</w:t>
        </w:r>
      </w:hyperlink>
    </w:p>
    <w:p>
      <w:pPr>
        <w:pStyle w:val="Compact"/>
        <w:numPr>
          <w:ilvl w:val="0"/>
          <w:numId w:val="1016"/>
        </w:numPr>
      </w:pPr>
      <w:hyperlink r:id="rId54">
        <w:r>
          <w:rPr>
            <w:rStyle w:val="Hyperlink"/>
          </w:rPr>
          <w:t xml:space="preserve">Nature (2024) — 400-year GBR temperature record</w:t>
        </w:r>
      </w:hyperlink>
    </w:p>
    <w:p>
      <w:pPr>
        <w:pStyle w:val="Compact"/>
        <w:numPr>
          <w:ilvl w:val="0"/>
          <w:numId w:val="1016"/>
        </w:numPr>
      </w:pPr>
      <w:hyperlink r:id="rId55">
        <w:r>
          <w:rPr>
            <w:rStyle w:val="Hyperlink"/>
          </w:rPr>
          <w:t xml:space="preserve">Nature Communications (2018) — Marine heatwave frequency and duration</w:t>
        </w:r>
      </w:hyperlink>
    </w:p>
    <w:p>
      <w:pPr>
        <w:pStyle w:val="Compact"/>
        <w:numPr>
          <w:ilvl w:val="0"/>
          <w:numId w:val="1016"/>
        </w:numPr>
      </w:pPr>
      <w:hyperlink r:id="rId56">
        <w:r>
          <w:rPr>
            <w:rStyle w:val="Hyperlink"/>
          </w:rPr>
          <w:t xml:space="preserve">Nature Geoscience (2025) — Super-Clausius-Clapeyron scaling</w:t>
        </w:r>
      </w:hyperlink>
    </w:p>
    <w:p>
      <w:pPr>
        <w:pStyle w:val="Compact"/>
        <w:numPr>
          <w:ilvl w:val="0"/>
          <w:numId w:val="1016"/>
        </w:numPr>
      </w:pPr>
      <w:hyperlink r:id="rId57">
        <w:r>
          <w:rPr>
            <w:rStyle w:val="Hyperlink"/>
          </w:rPr>
          <w:t xml:space="preserve">Nature Geoscience (2025) — Flash drought impacts</w:t>
        </w:r>
      </w:hyperlink>
    </w:p>
    <w:p>
      <w:pPr>
        <w:pStyle w:val="Compact"/>
        <w:numPr>
          <w:ilvl w:val="0"/>
          <w:numId w:val="1016"/>
        </w:numPr>
      </w:pPr>
      <w:hyperlink r:id="rId58">
        <w:r>
          <w:rPr>
            <w:rStyle w:val="Hyperlink"/>
          </w:rPr>
          <w:t xml:space="preserve">Nature Climate Change — Declining tropical cyclone frequency</w:t>
        </w:r>
      </w:hyperlink>
    </w:p>
    <w:bookmarkEnd w:id="59"/>
    <w:bookmarkStart w:id="63" w:name="attribution-and-recent-research"/>
    <w:p>
      <w:pPr>
        <w:pStyle w:val="Heading3"/>
      </w:pPr>
      <w:r>
        <w:t xml:space="preserve">Attribution and Recent Research</w:t>
      </w:r>
    </w:p>
    <w:p>
      <w:pPr>
        <w:pStyle w:val="Compact"/>
        <w:numPr>
          <w:ilvl w:val="0"/>
          <w:numId w:val="1017"/>
        </w:numPr>
      </w:pPr>
      <w:hyperlink r:id="rId60">
        <w:r>
          <w:rPr>
            <w:rStyle w:val="Hyperlink"/>
          </w:rPr>
          <w:t xml:space="preserve">CSIRO — Climate change and Cyclone Alfred (2025)</w:t>
        </w:r>
      </w:hyperlink>
    </w:p>
    <w:p>
      <w:pPr>
        <w:pStyle w:val="Compact"/>
        <w:numPr>
          <w:ilvl w:val="0"/>
          <w:numId w:val="1017"/>
        </w:numPr>
      </w:pPr>
      <w:hyperlink r:id="rId61">
        <w:r>
          <w:rPr>
            <w:rStyle w:val="Hyperlink"/>
          </w:rPr>
          <w:t xml:space="preserve">Phys.org (Feb 2026) — Upper atmosphere changes and Australian drought</w:t>
        </w:r>
      </w:hyperlink>
    </w:p>
    <w:p>
      <w:pPr>
        <w:pStyle w:val="Compact"/>
        <w:numPr>
          <w:ilvl w:val="0"/>
          <w:numId w:val="1017"/>
        </w:numPr>
      </w:pPr>
      <w:hyperlink r:id="rId62">
        <w:r>
          <w:rPr>
            <w:rStyle w:val="Hyperlink"/>
          </w:rPr>
          <w:t xml:space="preserve">ClimaMeter (2025) — February 2025 QLD flood attribution</w:t>
        </w:r>
      </w:hyperlink>
    </w:p>
    <w:bookmarkEnd w:id="63"/>
    <w:bookmarkStart w:id="67" w:name="detailed-research-reports"/>
    <w:p>
      <w:pPr>
        <w:pStyle w:val="Heading3"/>
      </w:pPr>
      <w:r>
        <w:t xml:space="preserve">Detailed Research Reports</w:t>
      </w:r>
    </w:p>
    <w:p>
      <w:pPr>
        <w:pStyle w:val="Compact"/>
        <w:numPr>
          <w:ilvl w:val="0"/>
          <w:numId w:val="1018"/>
        </w:numPr>
      </w:pPr>
      <w:hyperlink r:id="rId64">
        <w:r>
          <w:rPr>
            <w:rStyle w:val="Hyperlink"/>
          </w:rPr>
          <w:t xml:space="preserve">Queensland Climate: Rainfall and Flood Risk</w:t>
        </w:r>
      </w:hyperlink>
    </w:p>
    <w:p>
      <w:pPr>
        <w:pStyle w:val="Compact"/>
        <w:numPr>
          <w:ilvl w:val="0"/>
          <w:numId w:val="1018"/>
        </w:numPr>
      </w:pPr>
      <w:hyperlink r:id="rId65">
        <w:r>
          <w:rPr>
            <w:rStyle w:val="Hyperlink"/>
          </w:rPr>
          <w:t xml:space="preserve">Queensland Climate: Drought and Cyclone Projections</w:t>
        </w:r>
      </w:hyperlink>
    </w:p>
    <w:p>
      <w:pPr>
        <w:pStyle w:val="Compact"/>
        <w:numPr>
          <w:ilvl w:val="0"/>
          <w:numId w:val="1018"/>
        </w:numPr>
      </w:pPr>
      <w:hyperlink r:id="rId66">
        <w:r>
          <w:rPr>
            <w:rStyle w:val="Hyperlink"/>
          </w:rPr>
          <w:t xml:space="preserve">Queensland Climate: Ocean Warming and SST Impacts</w:t>
        </w:r>
      </w:hyperlink>
    </w:p>
    <w:bookmarkEnd w:id="67"/>
    <w:bookmarkEnd w:id="68"/>
    <w:bookmarkEnd w:id="6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7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18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3" Target="https://digital.csic.es/handle/10261/398685" TargetMode="External" /><Relationship Type="http://schemas.openxmlformats.org/officeDocument/2006/relationships/hyperlink" Id="rId48" Target="https://outlookreport.gbrmpa.gov.au/" TargetMode="External" /><Relationship Type="http://schemas.openxmlformats.org/officeDocument/2006/relationships/hyperlink" Id="rId61" Target="https://phys.org/news/2026-02-upper-atmosphere-responsible-droughts-bushfires.html" TargetMode="External" /><Relationship Type="http://schemas.openxmlformats.org/officeDocument/2006/relationships/hyperlink" Id="rId46" Target="https://www.bom.gov.au/state-of-the-climate/" TargetMode="External" /><Relationship Type="http://schemas.openxmlformats.org/officeDocument/2006/relationships/hyperlink" Id="rId62" Target="https://www.climameter.org/20250201-02-queensland-flood" TargetMode="External" /><Relationship Type="http://schemas.openxmlformats.org/officeDocument/2006/relationships/hyperlink" Id="rId51" Target="https://www.climatechangeauthority.gov.au/factsheet-tropical-cyclones-and-climate-change" TargetMode="External" /><Relationship Type="http://schemas.openxmlformats.org/officeDocument/2006/relationships/hyperlink" Id="rId60" Target="https://www.csiro.au/en/news/all/articles/2025/march/climate-change-cyclone-alfred" TargetMode="External" /><Relationship Type="http://schemas.openxmlformats.org/officeDocument/2006/relationships/hyperlink" Id="rId50" Target="https://www.ipcc.ch/report/ar6/wg1/chapter/chapter-11/" TargetMode="External" /><Relationship Type="http://schemas.openxmlformats.org/officeDocument/2006/relationships/hyperlink" Id="rId47" Target="https://www.longpaddock.qld.gov.au/qld-future-climate/" TargetMode="External" /><Relationship Type="http://schemas.openxmlformats.org/officeDocument/2006/relationships/hyperlink" Id="rId55" Target="https://www.nature.com/articles/s41467-018-03732-9" TargetMode="External" /><Relationship Type="http://schemas.openxmlformats.org/officeDocument/2006/relationships/hyperlink" Id="rId58" Target="https://www.nature.com/articles/s41558-022-01388-4" TargetMode="External" /><Relationship Type="http://schemas.openxmlformats.org/officeDocument/2006/relationships/hyperlink" Id="rId56" Target="https://www.nature.com/articles/s41561-025-01686-4" TargetMode="External" /><Relationship Type="http://schemas.openxmlformats.org/officeDocument/2006/relationships/hyperlink" Id="rId57" Target="https://www.nature.com/articles/s41561-025-01719-y" TargetMode="External" /><Relationship Type="http://schemas.openxmlformats.org/officeDocument/2006/relationships/hyperlink" Id="rId54" Target="https://www.nature.com/articles/s41586-024-07672-x" TargetMode="External" /><Relationship Type="http://schemas.openxmlformats.org/officeDocument/2006/relationships/hyperlink" Id="rId49" Target="https://www.stateoftheenvironment.detsi.qld.gov.au/" TargetMode="External" /><Relationship Type="http://schemas.openxmlformats.org/officeDocument/2006/relationships/hyperlink" Id="rId65" Target="qld_climate_drought_cyclone_research.md" TargetMode="External" /><Relationship Type="http://schemas.openxmlformats.org/officeDocument/2006/relationships/hyperlink" Id="rId66" Target="qld_climate_ocean_heat_research.md" TargetMode="External" /><Relationship Type="http://schemas.openxmlformats.org/officeDocument/2006/relationships/hyperlink" Id="rId64" Target="qld_climate_rainfall_research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3" Target="https://digital.csic.es/handle/10261/398685" TargetMode="External" /><Relationship Type="http://schemas.openxmlformats.org/officeDocument/2006/relationships/hyperlink" Id="rId48" Target="https://outlookreport.gbrmpa.gov.au/" TargetMode="External" /><Relationship Type="http://schemas.openxmlformats.org/officeDocument/2006/relationships/hyperlink" Id="rId61" Target="https://phys.org/news/2026-02-upper-atmosphere-responsible-droughts-bushfires.html" TargetMode="External" /><Relationship Type="http://schemas.openxmlformats.org/officeDocument/2006/relationships/hyperlink" Id="rId46" Target="https://www.bom.gov.au/state-of-the-climate/" TargetMode="External" /><Relationship Type="http://schemas.openxmlformats.org/officeDocument/2006/relationships/hyperlink" Id="rId62" Target="https://www.climameter.org/20250201-02-queensland-flood" TargetMode="External" /><Relationship Type="http://schemas.openxmlformats.org/officeDocument/2006/relationships/hyperlink" Id="rId51" Target="https://www.climatechangeauthority.gov.au/factsheet-tropical-cyclones-and-climate-change" TargetMode="External" /><Relationship Type="http://schemas.openxmlformats.org/officeDocument/2006/relationships/hyperlink" Id="rId60" Target="https://www.csiro.au/en/news/all/articles/2025/march/climate-change-cyclone-alfred" TargetMode="External" /><Relationship Type="http://schemas.openxmlformats.org/officeDocument/2006/relationships/hyperlink" Id="rId50" Target="https://www.ipcc.ch/report/ar6/wg1/chapter/chapter-11/" TargetMode="External" /><Relationship Type="http://schemas.openxmlformats.org/officeDocument/2006/relationships/hyperlink" Id="rId47" Target="https://www.longpaddock.qld.gov.au/qld-future-climate/" TargetMode="External" /><Relationship Type="http://schemas.openxmlformats.org/officeDocument/2006/relationships/hyperlink" Id="rId55" Target="https://www.nature.com/articles/s41467-018-03732-9" TargetMode="External" /><Relationship Type="http://schemas.openxmlformats.org/officeDocument/2006/relationships/hyperlink" Id="rId58" Target="https://www.nature.com/articles/s41558-022-01388-4" TargetMode="External" /><Relationship Type="http://schemas.openxmlformats.org/officeDocument/2006/relationships/hyperlink" Id="rId56" Target="https://www.nature.com/articles/s41561-025-01686-4" TargetMode="External" /><Relationship Type="http://schemas.openxmlformats.org/officeDocument/2006/relationships/hyperlink" Id="rId57" Target="https://www.nature.com/articles/s41561-025-01719-y" TargetMode="External" /><Relationship Type="http://schemas.openxmlformats.org/officeDocument/2006/relationships/hyperlink" Id="rId54" Target="https://www.nature.com/articles/s41586-024-07672-x" TargetMode="External" /><Relationship Type="http://schemas.openxmlformats.org/officeDocument/2006/relationships/hyperlink" Id="rId49" Target="https://www.stateoftheenvironment.detsi.qld.gov.au/" TargetMode="External" /><Relationship Type="http://schemas.openxmlformats.org/officeDocument/2006/relationships/hyperlink" Id="rId65" Target="qld_climate_drought_cyclone_research.md" TargetMode="External" /><Relationship Type="http://schemas.openxmlformats.org/officeDocument/2006/relationships/hyperlink" Id="rId66" Target="qld_climate_ocean_heat_research.md" TargetMode="External" /><Relationship Type="http://schemas.openxmlformats.org/officeDocument/2006/relationships/hyperlink" Id="rId64" Target="qld_climate_rainfall_research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2026-04-10T01:35:24Z</dcterms:created>
  <dcterms:modified xsi:type="dcterms:W3CDTF">2026-04-10T01:35:24Z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